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pacing w:after="150" w:before="28" w:line="270" w:lineRule="atLeast"/>
        <w:contextualSpacing w:val="false"/>
        <w:jc w:val="right"/>
      </w:pPr>
      <w:r>
        <w:rPr/>
      </w:r>
    </w:p>
    <w:p>
      <w:pPr>
        <w:pStyle w:val="style0"/>
        <w:shd w:fill="FFFFFF" w:val="clear"/>
        <w:spacing w:after="150" w:before="28" w:line="270" w:lineRule="atLeast"/>
        <w:contextualSpacing w:val="false"/>
        <w:jc w:val="right"/>
      </w:pPr>
      <w:r>
        <w:rPr>
          <w:rFonts w:ascii="Times New Roman" w:cs="Times New Roman" w:eastAsia="Times New Roman" w:hAnsi="Times New Roman"/>
          <w:b/>
          <w:bCs/>
          <w:i/>
          <w:iCs/>
          <w:sz w:val="28"/>
          <w:szCs w:val="28"/>
          <w:lang w:eastAsia="ru-RU"/>
        </w:rPr>
        <w:t>   </w:t>
      </w:r>
      <w:r>
        <w:rPr>
          <w:rFonts w:ascii="Times New Roman" w:cs="Times New Roman" w:eastAsia="Times New Roman" w:hAnsi="Times New Roman"/>
          <w:b/>
          <w:bCs/>
          <w:i/>
          <w:iCs/>
          <w:sz w:val="28"/>
          <w:szCs w:val="28"/>
          <w:lang w:eastAsia="ru-RU"/>
        </w:rPr>
        <w:t xml:space="preserve">Утверждаю </w:t>
      </w:r>
    </w:p>
    <w:p>
      <w:pPr>
        <w:pStyle w:val="style0"/>
        <w:shd w:fill="FFFFFF" w:val="clear"/>
        <w:spacing w:after="150" w:before="28" w:line="270" w:lineRule="atLeast"/>
        <w:contextualSpacing w:val="false"/>
        <w:jc w:val="right"/>
      </w:pPr>
      <w:r>
        <w:rPr>
          <w:rFonts w:ascii="Times New Roman" w:cs="Times New Roman" w:eastAsia="Times New Roman" w:hAnsi="Times New Roman"/>
          <w:b/>
          <w:bCs/>
          <w:i/>
          <w:iCs/>
          <w:sz w:val="28"/>
          <w:szCs w:val="28"/>
          <w:lang w:eastAsia="ru-RU"/>
        </w:rPr>
        <w:t>заведующ</w:t>
      </w:r>
      <w:r>
        <w:rPr>
          <w:rFonts w:ascii="Times New Roman" w:cs="Times New Roman" w:eastAsia="Times New Roman" w:hAnsi="Times New Roman"/>
          <w:b/>
          <w:bCs/>
          <w:i/>
          <w:iCs/>
          <w:sz w:val="28"/>
          <w:szCs w:val="28"/>
          <w:lang w:eastAsia="ru-RU" w:val="ru-RU"/>
        </w:rPr>
        <w:t>ий</w:t>
      </w:r>
    </w:p>
    <w:p>
      <w:pPr>
        <w:pStyle w:val="style0"/>
        <w:shd w:fill="FFFFFF" w:val="clear"/>
        <w:spacing w:after="150" w:before="28" w:line="270" w:lineRule="atLeast"/>
        <w:contextualSpacing w:val="false"/>
        <w:jc w:val="right"/>
      </w:pPr>
      <w:r>
        <w:rPr>
          <w:rFonts w:ascii="Times New Roman" w:cs="Times New Roman" w:eastAsia="Times New Roman" w:hAnsi="Times New Roman"/>
          <w:b/>
          <w:bCs/>
          <w:i/>
          <w:iCs/>
          <w:sz w:val="28"/>
          <w:szCs w:val="28"/>
          <w:lang w:eastAsia="ru-RU"/>
        </w:rPr>
        <w:t xml:space="preserve"> </w:t>
      </w:r>
      <w:r>
        <w:rPr>
          <w:rFonts w:ascii="Times New Roman" w:cs="Times New Roman" w:eastAsia="Times New Roman" w:hAnsi="Times New Roman"/>
          <w:b/>
          <w:bCs/>
          <w:i/>
          <w:iCs/>
          <w:sz w:val="28"/>
          <w:szCs w:val="28"/>
          <w:lang w:eastAsia="ru-RU"/>
        </w:rPr>
        <w:t xml:space="preserve">МБДОУ»Детский сад №2» </w:t>
      </w:r>
    </w:p>
    <w:p>
      <w:pPr>
        <w:pStyle w:val="style0"/>
        <w:shd w:fill="FFFFFF" w:val="clear"/>
        <w:spacing w:after="150" w:before="28" w:line="270" w:lineRule="atLeast"/>
        <w:contextualSpacing w:val="false"/>
        <w:jc w:val="right"/>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Г. Сосногорска</w:t>
      </w:r>
    </w:p>
    <w:p>
      <w:pPr>
        <w:pStyle w:val="style0"/>
        <w:shd w:fill="FFFFFF" w:val="clear"/>
        <w:spacing w:after="150" w:before="28" w:line="270" w:lineRule="atLeast"/>
        <w:contextualSpacing w:val="false"/>
        <w:jc w:val="right"/>
      </w:pPr>
      <w:r>
        <w:rPr>
          <w:rFonts w:ascii="Times New Roman" w:cs="Times New Roman" w:eastAsia="Times New Roman" w:hAnsi="Times New Roman"/>
          <w:sz w:val="28"/>
          <w:szCs w:val="28"/>
          <w:lang w:eastAsia="ru-RU"/>
        </w:rPr>
        <w:t>____________Я.А.Мочалова</w:t>
      </w:r>
    </w:p>
    <w:p>
      <w:pPr>
        <w:pStyle w:val="style0"/>
        <w:shd w:fill="FFFFFF" w:val="clear"/>
        <w:spacing w:after="150" w:before="28" w:line="270" w:lineRule="atLeast"/>
        <w:contextualSpacing w:val="false"/>
        <w:jc w:val="right"/>
      </w:pPr>
      <w:r>
        <w:rPr>
          <w:rFonts w:ascii="Times New Roman" w:cs="Times New Roman" w:eastAsia="Times New Roman" w:hAnsi="Times New Roman"/>
          <w:b/>
          <w:bCs/>
          <w:sz w:val="28"/>
          <w:szCs w:val="28"/>
          <w:lang w:eastAsia="ru-RU"/>
        </w:rPr>
        <w:t> </w:t>
      </w:r>
    </w:p>
    <w:p>
      <w:pPr>
        <w:pStyle w:val="style0"/>
        <w:shd w:fill="FFFFFF" w:val="clear"/>
        <w:spacing w:after="150" w:before="28" w:line="270" w:lineRule="atLeast"/>
        <w:contextualSpacing w:val="false"/>
        <w:jc w:val="right"/>
      </w:pPr>
      <w:r>
        <w:rPr>
          <w:rFonts w:ascii="Times New Roman" w:cs="Times New Roman" w:eastAsia="Times New Roman" w:hAnsi="Times New Roman"/>
          <w:b/>
          <w:bCs/>
          <w:sz w:val="28"/>
          <w:szCs w:val="28"/>
          <w:lang w:eastAsia="ru-RU"/>
        </w:rPr>
        <w:t> </w:t>
      </w:r>
    </w:p>
    <w:p>
      <w:pPr>
        <w:pStyle w:val="style0"/>
        <w:shd w:fill="FFFFFF" w:val="clear"/>
        <w:spacing w:after="150" w:before="28" w:line="270" w:lineRule="atLeast"/>
        <w:contextualSpacing w:val="false"/>
        <w:jc w:val="center"/>
      </w:pPr>
      <w:r>
        <w:rPr>
          <w:rFonts w:ascii="Times New Roman" w:cs="Times New Roman" w:eastAsia="Times New Roman" w:hAnsi="Times New Roman"/>
          <w:b/>
          <w:bCs/>
          <w:sz w:val="28"/>
          <w:szCs w:val="28"/>
          <w:lang w:eastAsia="ru-RU"/>
        </w:rPr>
        <w:t xml:space="preserve">Отчет о результатах  самообследования  муниципального бюджетного </w:t>
        <w:br/>
        <w:br/>
        <w:t xml:space="preserve">дошкольного образовательного учреждения </w:t>
      </w:r>
    </w:p>
    <w:p>
      <w:pPr>
        <w:pStyle w:val="style0"/>
        <w:shd w:fill="FFFFFF" w:val="clear"/>
        <w:spacing w:after="150" w:before="28" w:line="270" w:lineRule="atLeast"/>
        <w:contextualSpacing w:val="false"/>
        <w:jc w:val="center"/>
      </w:pPr>
      <w:r>
        <w:rPr>
          <w:rFonts w:ascii="Times New Roman" w:cs="Times New Roman" w:eastAsia="Times New Roman" w:hAnsi="Times New Roman"/>
          <w:b/>
          <w:bCs/>
          <w:sz w:val="28"/>
          <w:szCs w:val="28"/>
          <w:lang w:eastAsia="ru-RU"/>
        </w:rPr>
        <w:t>«Детский сад №2» г. Сосногорска</w:t>
      </w:r>
    </w:p>
    <w:p>
      <w:pPr>
        <w:pStyle w:val="style0"/>
        <w:shd w:fill="FFFFFF" w:val="clear"/>
        <w:spacing w:after="150" w:before="28" w:line="270" w:lineRule="atLeast"/>
        <w:contextualSpacing w:val="false"/>
        <w:jc w:val="center"/>
      </w:pPr>
      <w:r>
        <w:rPr>
          <w:rFonts w:ascii="Times New Roman" w:cs="Times New Roman" w:eastAsia="Times New Roman" w:hAnsi="Times New Roman"/>
          <w:b/>
          <w:bCs/>
          <w:sz w:val="28"/>
          <w:szCs w:val="28"/>
          <w:lang w:eastAsia="ru-RU"/>
        </w:rPr>
        <w:t>за 2014-2015 учебный год</w:t>
      </w:r>
    </w:p>
    <w:p>
      <w:pPr>
        <w:pStyle w:val="style0"/>
        <w:shd w:fill="FFFFFF" w:val="clear"/>
        <w:spacing w:after="150" w:before="28" w:line="270" w:lineRule="atLeast"/>
        <w:contextualSpacing w:val="false"/>
        <w:jc w:val="center"/>
      </w:pPr>
      <w:r>
        <w:rPr>
          <w:rFonts w:ascii="Times New Roman" w:cs="Times New Roman" w:eastAsia="Times New Roman" w:hAnsi="Times New Roman"/>
          <w:b/>
          <w:bCs/>
          <w:sz w:val="28"/>
          <w:szCs w:val="28"/>
          <w:lang w:eastAsia="ru-RU"/>
        </w:rPr>
        <w:t> </w:t>
      </w:r>
    </w:p>
    <w:p>
      <w:pPr>
        <w:pStyle w:val="style0"/>
        <w:shd w:fill="FFFFFF" w:val="clear"/>
        <w:spacing w:after="150" w:before="28" w:line="270" w:lineRule="atLeast"/>
        <w:contextualSpacing w:val="false"/>
        <w:jc w:val="center"/>
      </w:pPr>
      <w:r>
        <w:rPr>
          <w:rFonts w:ascii="Times New Roman" w:cs="Times New Roman" w:eastAsia="Times New Roman" w:hAnsi="Times New Roman"/>
          <w:b/>
          <w:bCs/>
          <w:sz w:val="28"/>
          <w:szCs w:val="28"/>
          <w:lang w:eastAsia="ru-RU"/>
        </w:rPr>
        <w:t>I.  Аналитическая часть</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      </w:t>
      </w:r>
      <w:r>
        <w:rPr>
          <w:rFonts w:ascii="Times New Roman" w:cs="Times New Roman" w:eastAsia="Times New Roman" w:hAnsi="Times New Roman"/>
          <w:sz w:val="28"/>
          <w:szCs w:val="28"/>
          <w:lang w:eastAsia="ru-RU"/>
        </w:rPr>
        <w:t>Целями проведения самообследования ДОУ являются обеспечение доступности и открытости информации о деятельности ДОУ. В процессе самообследования были проведены оценка образовательной деятельности, системы управления ДОУ, содержания и качества подготовки воспитанников, организация воспитательно-образовательного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ДОУ.</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Муниципальное бюджетное дошкольное образовательное учреждение «Детский сад № 2» г. Сосногорска (далее - МБДОУ) введено в эксплуатацию в декабре 1968 года.  Учреждение расположено по адресу: Респ. Коми, г. Сосногорск, ул. Колхозная, д.14 А. </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Ближайшее окружение: Кадетская школа, ДДТ, детская библиотека.</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Дошкольное учреждение осуществляет свою деятельность в соответствии c Законом РФ «Об образовании» от 29.12.2012г,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 1014,   Санитарно-эпидемиологическими правилами и нормативами СанПиН 2.4.1.3049-13, Уставом МКДОУ., Типовым положением о дошкольном образовательном учреждении, утвержденным  приказом Министерства образования и науки РФ от 27.10.2011г. № 2562,, Федеральным законом «Об основных гарантиях прав ребёнка Российской Федерации», Конвенцией ООН о правах ребёнка.</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Детский сад посещает 115 воспитанника в возрасте от 2 до 7 лет.</w:t>
        <w:br/>
        <w:t xml:space="preserve">Количество групп - 6. </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Режим работы детского сада:</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5-дневная рабочая неделя с выходными днями (суббота, воскресенье).</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Все группы с 10,5 часовым пребыванием детей работают с 7.15 до 17.45.</w:t>
      </w:r>
    </w:p>
    <w:p>
      <w:pPr>
        <w:pStyle w:val="style0"/>
        <w:shd w:fill="FFFFFF" w:val="clear"/>
        <w:spacing w:after="150" w:before="28" w:line="270" w:lineRule="atLeast"/>
        <w:contextualSpacing w:val="false"/>
        <w:jc w:val="center"/>
      </w:pPr>
      <w:r>
        <w:rPr>
          <w:rFonts w:ascii="Times New Roman" w:cs="Times New Roman" w:eastAsia="Times New Roman" w:hAnsi="Times New Roman"/>
          <w:b/>
          <w:bCs/>
          <w:sz w:val="28"/>
          <w:szCs w:val="28"/>
          <w:lang w:eastAsia="ru-RU"/>
        </w:rPr>
        <w:t>II.  Результаты анализа показателей деятельности</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2.1.Система управления организации</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Управление Муниципальным бюджетным дошкольным образовательным учреждением «Детский сад № 2» г. Сосногорска осуществляется в соответствии с Уставом МБДОУ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МБДОУ представлена Общим собранием работников, Педагогическим советом.</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r>
        <w:rPr>
          <w:rFonts w:ascii="Times New Roman" w:cs="Times New Roman" w:eastAsia="Times New Roman" w:hAnsi="Times New Roman"/>
          <w:sz w:val="28"/>
          <w:szCs w:val="28"/>
          <w:lang w:eastAsia="ru-RU"/>
        </w:rPr>
        <w:t>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r>
        <w:rPr>
          <w:rFonts w:ascii="Times New Roman" w:cs="Times New Roman" w:eastAsia="Times New Roman" w:hAnsi="Times New Roman"/>
          <w:sz w:val="28"/>
          <w:szCs w:val="28"/>
          <w:lang w:eastAsia="ru-RU"/>
        </w:rPr>
        <w:t>Педагогический совет осуществляет руководство образовательной деятельностью.</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Отношения между МБДОУ  и управлением образования администрации муниципального  района «Сосногорск»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Отношения МБДОУ  с родителями (законными представителями) воспитанников регулируются в порядке, установленном Законом РФ «Об образовании» и Уставом.</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u w:val="single"/>
          <w:lang w:eastAsia="ru-RU"/>
        </w:rPr>
        <w:t>Вывод:</w:t>
      </w:r>
      <w:r>
        <w:rPr>
          <w:rFonts w:ascii="Times New Roman" w:cs="Times New Roman" w:eastAsia="Times New Roman" w:hAnsi="Times New Roman"/>
          <w:sz w:val="28"/>
          <w:szCs w:val="28"/>
          <w:lang w:eastAsia="ru-RU"/>
        </w:rPr>
        <w:t>  МБДОУ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2. 2.Образовательная деятельность</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1.2.1.      Содержание образовательной деятельности</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 xml:space="preserve">Базовая  программа </w:t>
      </w:r>
      <w:r>
        <w:rPr>
          <w:rFonts w:ascii="Times New Roman" w:cs="Times New Roman" w:eastAsia="Times New Roman" w:hAnsi="Times New Roman"/>
          <w:sz w:val="28"/>
          <w:szCs w:val="28"/>
          <w:lang w:eastAsia="ru-RU"/>
        </w:rPr>
        <w:t xml:space="preserve">примерная </w:t>
      </w:r>
      <w:r>
        <w:rPr>
          <w:rFonts w:ascii="Times New Roman" w:hAnsi="Times New Roman"/>
          <w:sz w:val="28"/>
          <w:szCs w:val="28"/>
        </w:rPr>
        <w:t>образовательная программа дошкольного образования «От рождения до школы» под ред. Н.Е.Вераксы.</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 xml:space="preserve">Отношения с социальными учреждениями </w:t>
      </w:r>
      <w:r>
        <w:rPr>
          <w:rFonts w:ascii="Times New Roman" w:cs="Times New Roman" w:eastAsia="Times New Roman" w:hAnsi="Times New Roman"/>
          <w:sz w:val="28"/>
          <w:szCs w:val="28"/>
          <w:lang w:eastAsia="ru-RU"/>
        </w:rPr>
        <w:t xml:space="preserve">Дошкольное образовательное учреждение поддерживает прочные </w:t>
      </w:r>
      <w:r>
        <w:rPr>
          <w:rFonts w:ascii="Times New Roman" w:cs="Times New Roman" w:eastAsia="Times New Roman" w:hAnsi="Times New Roman"/>
          <w:b/>
          <w:bCs/>
          <w:sz w:val="28"/>
          <w:szCs w:val="28"/>
          <w:lang w:eastAsia="ru-RU"/>
        </w:rPr>
        <w:t>отношения с социальными учреждениями :</w:t>
      </w:r>
    </w:p>
    <w:p>
      <w:pPr>
        <w:pStyle w:val="style0"/>
        <w:numPr>
          <w:ilvl w:val="0"/>
          <w:numId w:val="2"/>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 xml:space="preserve">Детская поликлиника </w:t>
      </w:r>
    </w:p>
    <w:p>
      <w:pPr>
        <w:pStyle w:val="style0"/>
        <w:numPr>
          <w:ilvl w:val="0"/>
          <w:numId w:val="2"/>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 xml:space="preserve">Кадетская школа </w:t>
      </w:r>
    </w:p>
    <w:p>
      <w:pPr>
        <w:pStyle w:val="style0"/>
        <w:numPr>
          <w:ilvl w:val="0"/>
          <w:numId w:val="2"/>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Детская библиотека</w:t>
      </w:r>
    </w:p>
    <w:p>
      <w:pPr>
        <w:pStyle w:val="style0"/>
        <w:numPr>
          <w:ilvl w:val="0"/>
          <w:numId w:val="2"/>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ДДТ</w:t>
      </w:r>
    </w:p>
    <w:p>
      <w:pPr>
        <w:pStyle w:val="style0"/>
        <w:numPr>
          <w:ilvl w:val="0"/>
          <w:numId w:val="2"/>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МВД г.Сосногорска</w:t>
      </w:r>
    </w:p>
    <w:p>
      <w:pPr>
        <w:pStyle w:val="style0"/>
        <w:numPr>
          <w:ilvl w:val="0"/>
          <w:numId w:val="2"/>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Городской краеведческий музей</w:t>
      </w:r>
    </w:p>
    <w:p>
      <w:pPr>
        <w:pStyle w:val="style0"/>
        <w:numPr>
          <w:ilvl w:val="0"/>
          <w:numId w:val="2"/>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Районный Совет Ветеранов</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pPr>
        <w:pStyle w:val="style0"/>
        <w:numPr>
          <w:ilvl w:val="0"/>
          <w:numId w:val="3"/>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 xml:space="preserve">отслеживалась адаптация выпускников детского сада; </w:t>
      </w:r>
    </w:p>
    <w:p>
      <w:pPr>
        <w:pStyle w:val="style0"/>
        <w:numPr>
          <w:ilvl w:val="0"/>
          <w:numId w:val="3"/>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экскурсии различной направленности.</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   Краеведческом музее старшие  дошкольники посещают различные выставки и сами принимают в них активное участие. Наши воспитанники также посещают детскую библиотеку. Сотрудники библиотеки организовывают для детей различные праздники, игры, беседы, развлечения.</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Детский сад сотрудничает с детской поликлиникой. Такое взаимодействие помогает выявить и предупредить различные заболевания, оказать своевременную помощь детям.</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2.2.2 Организация образовательного процесса</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r>
        <w:rPr>
          <w:rFonts w:ascii="Times New Roman" w:cs="Times New Roman" w:eastAsia="Times New Roman" w:hAnsi="Times New Roman"/>
          <w:b/>
          <w:bCs/>
          <w:sz w:val="28"/>
          <w:szCs w:val="28"/>
          <w:lang w:eastAsia="ru-RU"/>
        </w:rPr>
        <w:t>Организованная в ДОУ предметно-развивающая среда</w:t>
      </w:r>
      <w:r>
        <w:rPr>
          <w:rFonts w:ascii="Times New Roman" w:cs="Times New Roman" w:eastAsia="Times New Roman" w:hAnsi="Times New Roman"/>
          <w:sz w:val="28"/>
          <w:szCs w:val="28"/>
          <w:lang w:eastAsia="ru-RU"/>
        </w:rPr>
        <w:t xml:space="preserve"> инициирует познавательную и творческую активность детей, </w:t>
      </w:r>
      <w:r>
        <w:rPr>
          <w:rFonts w:ascii="Times New Roman" w:cs="Times New Roman" w:eastAsia="Times New Roman" w:hAnsi="Times New Roman"/>
          <w:b/>
          <w:bCs/>
          <w:sz w:val="28"/>
          <w:szCs w:val="28"/>
          <w:lang w:eastAsia="ru-RU"/>
        </w:rPr>
        <w:t> </w:t>
      </w:r>
      <w:r>
        <w:rPr>
          <w:rFonts w:ascii="Times New Roman" w:cs="Times New Roman" w:eastAsia="Times New Roman" w:hAnsi="Times New Roman"/>
          <w:sz w:val="28"/>
          <w:szCs w:val="28"/>
          <w:lang w:eastAsia="ru-RU"/>
        </w:rPr>
        <w:t xml:space="preserve">предоставляет ребенку свободу выбора форм активности, обеспечивает содержание разных форм детской деятельности </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sz w:val="28"/>
          <w:szCs w:val="28"/>
          <w:lang w:eastAsia="ru-RU"/>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bCs/>
          <w:sz w:val="28"/>
          <w:szCs w:val="28"/>
          <w:lang w:eastAsia="ru-RU"/>
        </w:rPr>
        <w:t>Взаимодействие с родителями</w:t>
      </w:r>
      <w:r>
        <w:rPr>
          <w:rFonts w:ascii="Times New Roman" w:cs="Times New Roman" w:eastAsia="Times New Roman" w:hAnsi="Times New Roman"/>
          <w:sz w:val="28"/>
          <w:szCs w:val="28"/>
          <w:lang w:eastAsia="ru-RU"/>
        </w:rPr>
        <w:t xml:space="preserve"> коллектив МБДОУ №  строит на принципе сотрудничества. </w:t>
        <w:br/>
        <w:t>При этом решаются приоритетные задачи:</w:t>
      </w:r>
    </w:p>
    <w:p>
      <w:pPr>
        <w:pStyle w:val="style0"/>
        <w:numPr>
          <w:ilvl w:val="0"/>
          <w:numId w:val="4"/>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повышение педагогической культуры родителей;</w:t>
      </w:r>
    </w:p>
    <w:p>
      <w:pPr>
        <w:pStyle w:val="style0"/>
        <w:numPr>
          <w:ilvl w:val="0"/>
          <w:numId w:val="4"/>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приобщение родителей к участию в жизни детского сада;</w:t>
      </w:r>
    </w:p>
    <w:p>
      <w:pPr>
        <w:pStyle w:val="style0"/>
        <w:numPr>
          <w:ilvl w:val="0"/>
          <w:numId w:val="4"/>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изучение семьи и установление контактов с ее членами для согласования воспитательных воздействий на ребенка.</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Для решения этих задач используются различные формы работы:</w:t>
      </w:r>
    </w:p>
    <w:p>
      <w:pPr>
        <w:pStyle w:val="style0"/>
        <w:numPr>
          <w:ilvl w:val="0"/>
          <w:numId w:val="5"/>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групповые родительские собрания, консультации;</w:t>
      </w:r>
    </w:p>
    <w:p>
      <w:pPr>
        <w:pStyle w:val="style0"/>
        <w:numPr>
          <w:ilvl w:val="0"/>
          <w:numId w:val="5"/>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проведение совместных мероприятий для детей и родителей;</w:t>
      </w:r>
    </w:p>
    <w:p>
      <w:pPr>
        <w:pStyle w:val="style0"/>
        <w:numPr>
          <w:ilvl w:val="0"/>
          <w:numId w:val="5"/>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анкетирование;</w:t>
      </w:r>
    </w:p>
    <w:p>
      <w:pPr>
        <w:pStyle w:val="style0"/>
        <w:numPr>
          <w:ilvl w:val="0"/>
          <w:numId w:val="5"/>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наглядная информация;</w:t>
      </w:r>
    </w:p>
    <w:p>
      <w:pPr>
        <w:pStyle w:val="style0"/>
        <w:numPr>
          <w:ilvl w:val="0"/>
          <w:numId w:val="5"/>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показ занятий для родителей;</w:t>
      </w:r>
    </w:p>
    <w:p>
      <w:pPr>
        <w:pStyle w:val="style0"/>
        <w:numPr>
          <w:ilvl w:val="0"/>
          <w:numId w:val="5"/>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выставки совместных работ;</w:t>
      </w:r>
    </w:p>
    <w:p>
      <w:pPr>
        <w:pStyle w:val="style0"/>
        <w:numPr>
          <w:ilvl w:val="0"/>
          <w:numId w:val="5"/>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посещение открытых мероприятий и участие в них;</w:t>
      </w:r>
    </w:p>
    <w:p>
      <w:pPr>
        <w:pStyle w:val="style0"/>
        <w:numPr>
          <w:ilvl w:val="0"/>
          <w:numId w:val="5"/>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заключение договоров с родителями вновь поступивших детей</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r>
        <w:rPr>
          <w:rFonts w:ascii="Times New Roman" w:cs="Times New Roman" w:eastAsia="Times New Roman" w:hAnsi="Times New Roman"/>
          <w:sz w:val="28"/>
          <w:szCs w:val="28"/>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  </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2.2.3 Качество подготовки обучающихся</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r>
        <w:rPr>
          <w:rFonts w:ascii="Times New Roman" w:cs="Times New Roman" w:eastAsia="Times New Roman" w:hAnsi="Times New Roman"/>
          <w:sz w:val="28"/>
          <w:szCs w:val="28"/>
          <w:lang w:eastAsia="ru-RU"/>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Основная общеобразовательная программа дошкольного образования ДОУ реализуется в полном объеме.</w:t>
      </w:r>
      <w:r>
        <w:rPr>
          <w:rFonts w:ascii="Times New Roman" w:cs="Times New Roman" w:eastAsia="Times New Roman" w:hAnsi="Times New Roman"/>
          <w:b/>
          <w:bCs/>
          <w:sz w:val="28"/>
          <w:szCs w:val="28"/>
          <w:lang w:eastAsia="ru-RU"/>
        </w:rPr>
        <w:t xml:space="preserve"> </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2.3. Качество кадрового обеспечения</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b/>
          <w:bCs/>
          <w:sz w:val="28"/>
          <w:szCs w:val="28"/>
          <w:lang w:eastAsia="ru-RU"/>
        </w:rPr>
        <w:t xml:space="preserve">Работа с кадрами </w:t>
      </w:r>
      <w:r>
        <w:rPr>
          <w:rFonts w:ascii="Times New Roman" w:cs="Times New Roman" w:eastAsia="Times New Roman" w:hAnsi="Times New Roman"/>
          <w:sz w:val="28"/>
          <w:szCs w:val="28"/>
          <w:lang w:eastAsia="ru-RU"/>
        </w:rPr>
        <w:t>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Pr>
          <w:rFonts w:ascii="Times New Roman" w:cs="Times New Roman" w:eastAsia="Times New Roman" w:hAnsi="Times New Roman"/>
          <w:b/>
          <w:bCs/>
          <w:sz w:val="28"/>
          <w:szCs w:val="28"/>
          <w:lang w:eastAsia="ru-RU"/>
        </w:rPr>
        <w:t xml:space="preserve"> </w:t>
      </w:r>
    </w:p>
    <w:p>
      <w:pPr>
        <w:pStyle w:val="style0"/>
        <w:shd w:fill="FFFFFF" w:val="clear"/>
        <w:spacing w:after="150" w:before="28" w:line="270" w:lineRule="atLeast"/>
        <w:contextualSpacing w:val="false"/>
      </w:pPr>
      <w:r>
        <w:rPr>
          <w:rFonts w:ascii="Times New Roman" w:cs="Times New Roman" w:eastAsia="Times New Roman" w:hAnsi="Times New Roman"/>
          <w:b/>
          <w:bCs/>
          <w:sz w:val="28"/>
          <w:szCs w:val="28"/>
          <w:lang w:eastAsia="ru-RU"/>
        </w:rPr>
        <w:t>2.4. Материально-техническая база</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Во всех групповых  комнатах  спальные комнаты  отделены друг от друга.</w:t>
        <w:br/>
        <w:t>В детском саду имеются: групповые помещения, кабинет заведующего, методический кабинет, музыкальный зал, пищеблок, прачечная, медицинский кабинет.</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Детский сад оснащен 2 ноутбуками.</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Обеспечение условий безопасности выполняется локальными нормативно-правовыми документами: приказами, инструкциями, положениями.</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r>
        <w:rPr>
          <w:rFonts w:ascii="Times New Roman" w:cs="Times New Roman" w:eastAsia="Times New Roman" w:hAnsi="Times New Roman"/>
          <w:sz w:val="28"/>
          <w:szCs w:val="28"/>
          <w:lang w:eastAsia="ru-RU"/>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r>
        <w:rPr>
          <w:rFonts w:ascii="Times New Roman" w:cs="Times New Roman" w:eastAsia="Times New Roman" w:hAnsi="Times New Roman"/>
          <w:sz w:val="28"/>
          <w:szCs w:val="28"/>
          <w:lang w:eastAsia="ru-RU"/>
        </w:rPr>
        <w:t>Медицинский блок  включает в себя  медицинский, процедурный кабинет, и оснащен необходимым медицинским инструментарием, набором медикаментов. Старшей медицинской сестрой ДОУ ведется учет и анализ общей заболеваемости воспитанников, анализ простудных заболеваний.</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МБДОУ курирует врач-педиатр детской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xml:space="preserve">Проводятся </w:t>
      </w:r>
      <w:r>
        <w:rPr>
          <w:rFonts w:ascii="Times New Roman" w:cs="Times New Roman" w:eastAsia="Times New Roman" w:hAnsi="Times New Roman"/>
          <w:b/>
          <w:bCs/>
          <w:sz w:val="28"/>
          <w:szCs w:val="28"/>
          <w:lang w:eastAsia="ru-RU"/>
        </w:rPr>
        <w:t>профилактические мероприятия</w:t>
      </w:r>
      <w:r>
        <w:rPr>
          <w:rFonts w:ascii="Times New Roman" w:cs="Times New Roman" w:eastAsia="Times New Roman" w:hAnsi="Times New Roman"/>
          <w:sz w:val="28"/>
          <w:szCs w:val="28"/>
          <w:lang w:eastAsia="ru-RU"/>
        </w:rPr>
        <w:t>:</w:t>
      </w:r>
    </w:p>
    <w:p>
      <w:pPr>
        <w:pStyle w:val="style0"/>
        <w:shd w:fill="FFFFFF" w:val="clear"/>
        <w:spacing w:after="150" w:before="28" w:line="270" w:lineRule="atLeast"/>
        <w:contextualSpacing w:val="false"/>
      </w:pPr>
      <w:r>
        <w:rPr>
          <w:rFonts w:ascii="Times New Roman" w:cs="Times New Roman" w:eastAsia="Times New Roman" w:hAnsi="Times New Roman"/>
          <w:i/>
          <w:iCs/>
          <w:sz w:val="28"/>
          <w:szCs w:val="28"/>
          <w:lang w:eastAsia="ru-RU"/>
        </w:rPr>
        <w:t>Фельдшером  ДОУ:</w:t>
      </w:r>
    </w:p>
    <w:p>
      <w:pPr>
        <w:pStyle w:val="style0"/>
        <w:numPr>
          <w:ilvl w:val="0"/>
          <w:numId w:val="6"/>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осмотр детей во время утреннего приема;</w:t>
      </w:r>
    </w:p>
    <w:p>
      <w:pPr>
        <w:pStyle w:val="style0"/>
        <w:numPr>
          <w:ilvl w:val="0"/>
          <w:numId w:val="6"/>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 xml:space="preserve">антропометрические замеры </w:t>
      </w:r>
    </w:p>
    <w:p>
      <w:pPr>
        <w:pStyle w:val="style0"/>
        <w:numPr>
          <w:ilvl w:val="0"/>
          <w:numId w:val="6"/>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анализ заболеваемости 1 раз в месяц, в квартал, 1 раз в год;</w:t>
      </w:r>
    </w:p>
    <w:p>
      <w:pPr>
        <w:pStyle w:val="style0"/>
        <w:numPr>
          <w:ilvl w:val="0"/>
          <w:numId w:val="6"/>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ежемесячное подведение итогов посещаемости детей;</w:t>
      </w:r>
    </w:p>
    <w:p>
      <w:pPr>
        <w:pStyle w:val="style0"/>
        <w:numPr>
          <w:ilvl w:val="0"/>
          <w:numId w:val="6"/>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 xml:space="preserve">лечебно-профилактические мероприятия: </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r>
        <w:rPr>
          <w:rFonts w:ascii="Times New Roman" w:cs="Times New Roman" w:eastAsia="Times New Roman" w:hAnsi="Times New Roman"/>
          <w:b/>
          <w:bCs/>
          <w:sz w:val="28"/>
          <w:szCs w:val="28"/>
          <w:lang w:eastAsia="ru-RU"/>
        </w:rPr>
        <w:t>2.5.Функционирование внутренней системы оценки качества образования</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Систему качества дошкольного образования  мы рассматриваем как систему контроля внутри ДОУ, которая включает себя  интегративные составляющие:</w:t>
      </w:r>
    </w:p>
    <w:p>
      <w:pPr>
        <w:pStyle w:val="style0"/>
        <w:numPr>
          <w:ilvl w:val="0"/>
          <w:numId w:val="7"/>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Качество научно-методической работы;</w:t>
      </w:r>
    </w:p>
    <w:p>
      <w:pPr>
        <w:pStyle w:val="style0"/>
        <w:numPr>
          <w:ilvl w:val="0"/>
          <w:numId w:val="7"/>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Качество воспитательно-образовательного процесса;</w:t>
      </w:r>
    </w:p>
    <w:p>
      <w:pPr>
        <w:pStyle w:val="style0"/>
        <w:numPr>
          <w:ilvl w:val="0"/>
          <w:numId w:val="7"/>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Качество работы с родителями;</w:t>
      </w:r>
    </w:p>
    <w:p>
      <w:pPr>
        <w:pStyle w:val="style0"/>
        <w:numPr>
          <w:ilvl w:val="0"/>
          <w:numId w:val="7"/>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Качество работы с педагогическими кадрами;</w:t>
      </w:r>
    </w:p>
    <w:p>
      <w:pPr>
        <w:pStyle w:val="style0"/>
        <w:numPr>
          <w:ilvl w:val="0"/>
          <w:numId w:val="7"/>
        </w:numPr>
        <w:shd w:fill="FFFFFF" w:val="clear"/>
        <w:spacing w:after="75" w:before="0" w:line="270" w:lineRule="atLeast"/>
        <w:ind w:hanging="360" w:left="375" w:right="75"/>
        <w:contextualSpacing w:val="false"/>
      </w:pPr>
      <w:r>
        <w:rPr>
          <w:rFonts w:ascii="Times New Roman" w:cs="Times New Roman" w:eastAsia="Times New Roman" w:hAnsi="Times New Roman"/>
          <w:sz w:val="28"/>
          <w:szCs w:val="28"/>
          <w:lang w:eastAsia="ru-RU"/>
        </w:rPr>
        <w:t>Качество предметно-пространственной среды.</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 Учебно-методическое обеспечение не полностью соответствует ООПДО ДОУ, ФГОС, условиям реализации основной общеобразовательной программы дошкольного образования.  В детском саду  недостаточно наглядных пособий для всех групп. На сайте ДОУ имеется необходимая информация для педагогов, родителей и детей.</w:t>
      </w:r>
    </w:p>
    <w:p>
      <w:pPr>
        <w:pStyle w:val="style0"/>
        <w:shd w:fill="FFFFFF" w:val="clear"/>
        <w:spacing w:after="150" w:before="28" w:line="270" w:lineRule="atLeast"/>
        <w:contextualSpacing w:val="false"/>
      </w:pPr>
      <w:r>
        <w:rPr>
          <w:rFonts w:ascii="Times New Roman" w:cs="Times New Roman" w:eastAsia="Times New Roman" w:hAnsi="Times New Roman"/>
          <w:sz w:val="28"/>
          <w:szCs w:val="28"/>
          <w:lang w:eastAsia="ru-RU"/>
        </w:rPr>
        <w:t> </w:t>
      </w:r>
    </w:p>
    <w:p>
      <w:pPr>
        <w:pStyle w:val="style0"/>
      </w:pPr>
      <w:r>
        <w:rPr/>
      </w:r>
    </w:p>
    <w:p>
      <w:pPr>
        <w:pStyle w:val="style0"/>
      </w:pPr>
      <w:r>
        <w:rPr/>
      </w:r>
    </w:p>
    <w:p>
      <w:pPr>
        <w:pStyle w:val="style1"/>
        <w:numPr>
          <w:ilvl w:val="0"/>
          <w:numId w:val="1"/>
        </w:numPr>
        <w:spacing w:after="0" w:before="0"/>
        <w:ind w:hanging="0" w:left="0" w:right="0"/>
        <w:contextualSpacing w:val="false"/>
      </w:pPr>
      <w:r>
        <w:rPr/>
        <w:t>Показатели</w:t>
        <w:br/>
        <w:t>деятельности дошкольной образовательной организации, подлежащей самообследованию</w:t>
        <w:br/>
        <w:t>(утв. приказом Министерства образования и науки РФ от 10 декабря 2013 г. № 1324)</w:t>
      </w:r>
    </w:p>
    <w:p>
      <w:pPr>
        <w:pStyle w:val="style0"/>
      </w:pPr>
      <w:r>
        <w:rPr/>
      </w:r>
    </w:p>
    <w:tbl>
      <w:tblPr>
        <w:jc w:val="left"/>
        <w:tblInd w:type="dxa" w:w="-107"/>
        <w:tblBorders>
          <w:top w:color="00000A" w:space="0" w:sz="4" w:val="single"/>
          <w:left w:color="00000A" w:space="0" w:sz="4" w:val="single"/>
          <w:bottom w:color="00000A" w:space="0" w:sz="4" w:val="single"/>
          <w:right w:color="00000A" w:space="0" w:sz="4" w:val="single"/>
        </w:tblBorders>
      </w:tblPr>
      <w:tblGrid>
        <w:gridCol w:w="1120"/>
        <w:gridCol w:w="11758"/>
        <w:gridCol w:w="2383"/>
      </w:tblGrid>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 </w:t>
            </w:r>
            <w:r>
              <w:rPr/>
              <w:t>п/п</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Показатели</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Единица измерения</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Образовательная деятельность</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Общая численность воспитанников, осваивающих образовательную программу дошкольного образования, в том числе:</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 человека</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В режиме полного дня (8-12 часов)</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 человека</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В режиме кратковременного пребывания (3-5 часов)</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1.1.3</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В семейной дошкольной группе</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1.1.4</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В форме семейного образования с психолого-педагогическим сопровождением на базе дошкольной образовательной организации</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Общая численность воспитанников в возрасте до 3 лет</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20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1.3</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Общая численность воспитанников в возрасте от 3 до 8 лет</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  </w:t>
            </w:r>
            <w:r>
              <w:rPr/>
              <w:t>95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1.4</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воспитанников в общей численности воспитанников, получающих услуги присмотра и ухода: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 человека/100 %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1.4.1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bookmarkStart w:id="0" w:name="_GoBack"/>
            <w:bookmarkEnd w:id="0"/>
            <w:r>
              <w:rPr/>
              <w:t>В режиме полного дня (8-12 часов)</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 человека/100 %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1.4.2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В режиме продленного дня (12-14 часов)</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1.4.3</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В режиме круглосуточного пребывания</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1.5</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1.5.1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По коррекции недостатков в физическом и (или) психическом развитии</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1.5.2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По освоению образовательной программы дошкольного образования</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1.5.3</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По присмотру и уходу</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1.6</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Средний показатель пропущенных дней при посещении дошкольной образовательной организации по болезни на одного воспитанника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1,4 дня</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1.7</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Общая численность педагогических работников, в том числе:</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10 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1.7.1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работников, имеющих высшее образование</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3 человека/30 %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1.7.2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работников, имеющих высшее образование педагогической направленности (профиля)</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2 человека/20 %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1.7.3</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работников, имеющих среднее профессиональное образование</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5 человек/50 %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1.7.4</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4 человека/40 %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1.8</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5 человек/50 %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1.8.1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Высшая</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 человек/10 %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1.8.2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Первая</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4 человека/40 %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1.9</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человек/%</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1.9.1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До 5 лет</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3 человека/30 %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1.9.2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Свыше 30 лет</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 человек/10 %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1.10</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работников в общей численности педагогических работников в возрасте до 30 лет</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человек/0 %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работников в общей численности педагогических работников в возрасте от 55 лет</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 человек/10 %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12 человек/92,3 %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1.13</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 человек/85 %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1.14</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Соотношение “педагогический работник/воспитанник”в дошкольной образовательной организации</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10 человек/</w:t>
              <w:br/>
              <w:t>115 человека</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Наличие в образовательной организации следующих педагогических работников:</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Музыкального руководителя</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Да</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Инструктора по физической культуре</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Нет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1.15.3</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Учителя-логопеда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Нет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1.15.4</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Логопеда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Нет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1.15.5</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Учителя- дефектолога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Нет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1.15.6</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Педагога-психолога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Нет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Инфраструктура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2.1</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Общая площадь помещений, в которых осуществляется образовательная деятельность, в расчете на одного воспитанника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3,4 кв.м.</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2.2</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Площадь помещений для организации дополнительных видов деятельности воспитанников</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0 кв.м.</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2.3</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Наличие физкультурного зала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Нет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2.4</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Наличие музыкального зала</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Да </w:t>
            </w:r>
          </w:p>
        </w:tc>
      </w:tr>
      <w:tr>
        <w:trPr>
          <w:cantSplit w:val="false"/>
        </w:trPr>
        <w:tc>
          <w:tcPr>
            <w:tcW w:type="dxa" w:w="112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2.5</w:t>
            </w:r>
          </w:p>
        </w:tc>
        <w:tc>
          <w:tcPr>
            <w:tcW w:type="dxa" w:w="117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pPr>
            <w:r>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type="dxa" w:w="238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8"/>
              <w:spacing w:after="160" w:before="0"/>
              <w:contextualSpacing w:val="false"/>
              <w:jc w:val="center"/>
            </w:pPr>
            <w:r>
              <w:rPr/>
              <w:t xml:space="preserve">Да </w:t>
            </w:r>
          </w:p>
        </w:tc>
      </w:tr>
    </w:tbl>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p>
      <w:pPr>
        <w:pStyle w:val="style0"/>
        <w:shd w:fill="FFFFFF" w:val="clear"/>
        <w:spacing w:after="150" w:before="28" w:line="270" w:lineRule="atLeast"/>
        <w:contextualSpacing w:val="false"/>
      </w:pPr>
      <w:r>
        <w:rPr/>
      </w:r>
    </w:p>
    <w:sectPr>
      <w:type w:val="nextPage"/>
      <w:pgSz w:h="11906" w:orient="landscape" w:w="16838"/>
      <w:pgMar w:bottom="1134" w:footer="0" w:gutter="0" w:header="0" w:left="1701" w:right="850" w:top="1134"/>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4">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5">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6">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440" w:val="num"/>
        </w:tabs>
        <w:ind w:hanging="360" w:left="1440"/>
      </w:pPr>
      <w:rPr>
        <w:rFonts w:ascii="Symbol" w:cs="Symbol" w:hAnsi="Symbol" w:hint="default"/>
        <w:sz w:val="20"/>
      </w:rPr>
    </w:lvl>
    <w:lvl w:ilvl="2">
      <w:start w:val="1"/>
      <w:numFmt w:val="bullet"/>
      <w:lvlText w:val=""/>
      <w:lvlJc w:val="left"/>
      <w:pPr>
        <w:tabs>
          <w:tab w:pos="2160" w:val="num"/>
        </w:tabs>
        <w:ind w:hanging="360" w:left="2160"/>
      </w:pPr>
      <w:rPr>
        <w:rFonts w:ascii="Symbol" w:cs="Symbol" w:hAnsi="Symbol" w:hint="default"/>
        <w:sz w:val="20"/>
      </w:rPr>
    </w:lvl>
    <w:lvl w:ilvl="3">
      <w:start w:val="1"/>
      <w:numFmt w:val="bullet"/>
      <w:lvlText w:val=""/>
      <w:lvlJc w:val="left"/>
      <w:pPr>
        <w:tabs>
          <w:tab w:pos="2880" w:val="num"/>
        </w:tabs>
        <w:ind w:hanging="360" w:left="2880"/>
      </w:pPr>
      <w:rPr>
        <w:rFonts w:ascii="Symbol" w:cs="Symbol" w:hAnsi="Symbol" w:hint="default"/>
        <w:sz w:val="20"/>
      </w:rPr>
    </w:lvl>
    <w:lvl w:ilvl="4">
      <w:start w:val="1"/>
      <w:numFmt w:val="bullet"/>
      <w:lvlText w:val=""/>
      <w:lvlJc w:val="left"/>
      <w:pPr>
        <w:tabs>
          <w:tab w:pos="3600" w:val="num"/>
        </w:tabs>
        <w:ind w:hanging="360" w:left="3600"/>
      </w:pPr>
      <w:rPr>
        <w:rFonts w:ascii="Symbol" w:cs="Symbol" w:hAnsi="Symbol" w:hint="default"/>
        <w:sz w:val="20"/>
      </w:rPr>
    </w:lvl>
    <w:lvl w:ilvl="5">
      <w:start w:val="1"/>
      <w:numFmt w:val="bullet"/>
      <w:lvlText w:val=""/>
      <w:lvlJc w:val="left"/>
      <w:pPr>
        <w:tabs>
          <w:tab w:pos="4320" w:val="num"/>
        </w:tabs>
        <w:ind w:hanging="360" w:left="4320"/>
      </w:pPr>
      <w:rPr>
        <w:rFonts w:ascii="Symbol" w:cs="Symbol" w:hAnsi="Symbol" w:hint="default"/>
        <w:sz w:val="20"/>
      </w:rPr>
    </w:lvl>
    <w:lvl w:ilvl="6">
      <w:start w:val="1"/>
      <w:numFmt w:val="bullet"/>
      <w:lvlText w:val=""/>
      <w:lvlJc w:val="left"/>
      <w:pPr>
        <w:tabs>
          <w:tab w:pos="5040" w:val="num"/>
        </w:tabs>
        <w:ind w:hanging="360" w:left="5040"/>
      </w:pPr>
      <w:rPr>
        <w:rFonts w:ascii="Symbol" w:cs="Symbol" w:hAnsi="Symbol" w:hint="default"/>
        <w:sz w:val="20"/>
      </w:rPr>
    </w:lvl>
    <w:lvl w:ilvl="7">
      <w:start w:val="1"/>
      <w:numFmt w:val="bullet"/>
      <w:lvlText w:val=""/>
      <w:lvlJc w:val="left"/>
      <w:pPr>
        <w:tabs>
          <w:tab w:pos="5760" w:val="num"/>
        </w:tabs>
        <w:ind w:hanging="360" w:left="5760"/>
      </w:pPr>
      <w:rPr>
        <w:rFonts w:ascii="Symbol" w:cs="Symbol" w:hAnsi="Symbol" w:hint="default"/>
        <w:sz w:val="20"/>
      </w:rPr>
    </w:lvl>
    <w:lvl w:ilvl="8">
      <w:start w:val="1"/>
      <w:numFmt w:val="bullet"/>
      <w:lvlText w:val=""/>
      <w:lvlJc w:val="left"/>
      <w:pPr>
        <w:tabs>
          <w:tab w:pos="6480" w:val="num"/>
        </w:tabs>
        <w:ind w:hanging="360" w:left="6480"/>
      </w:pPr>
      <w:rPr>
        <w:rFonts w:ascii="Symbol" w:cs="Symbol" w:hAnsi="Symbol" w:hint="default"/>
        <w:sz w:val="20"/>
      </w:rPr>
    </w:lvl>
  </w:abstractNum>
  <w:abstractNum w:abstractNumId="7">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160" w:before="0" w:line="252" w:lineRule="auto"/>
      <w:contextualSpacing w:val="false"/>
    </w:pPr>
    <w:rPr>
      <w:rFonts w:ascii="Calibri" w:cs="Calibri" w:eastAsia="SimSun" w:hAnsi="Calibri"/>
      <w:color w:val="00000A"/>
      <w:sz w:val="22"/>
      <w:szCs w:val="22"/>
      <w:lang w:bidi="ar-SA" w:eastAsia="en-US" w:val="ru-RU"/>
    </w:rPr>
  </w:style>
  <w:style w:styleId="style1" w:type="paragraph">
    <w:name w:val="Заголовок 1"/>
    <w:basedOn w:val="style0"/>
    <w:next w:val="style24"/>
    <w:pPr>
      <w:numPr>
        <w:ilvl w:val="0"/>
        <w:numId w:val="1"/>
      </w:numPr>
      <w:spacing w:after="0" w:before="75"/>
      <w:ind w:hanging="0" w:left="0" w:right="0"/>
      <w:contextualSpacing w:val="false"/>
      <w:jc w:val="center"/>
      <w:outlineLvl w:val="0"/>
    </w:pPr>
    <w:rPr>
      <w:rFonts w:ascii="Cambria" w:hAnsi="Cambria"/>
      <w:b/>
      <w:bCs/>
      <w:sz w:val="32"/>
      <w:szCs w:val="32"/>
      <w:lang w:eastAsia="en-US" w:val="en-US"/>
    </w:rPr>
  </w:style>
  <w:style w:styleId="style15" w:type="character">
    <w:name w:val="Default Paragraph Font"/>
    <w:next w:val="style15"/>
    <w:rPr/>
  </w:style>
  <w:style w:styleId="style16" w:type="character">
    <w:name w:val="ListLabel 1"/>
    <w:next w:val="style16"/>
    <w:rPr>
      <w:sz w:val="20"/>
    </w:rPr>
  </w:style>
  <w:style w:styleId="style17" w:type="character">
    <w:name w:val="ListLabel 2"/>
    <w:next w:val="style17"/>
    <w:rPr>
      <w:rFonts w:cs="Symbol"/>
      <w:sz w:val="20"/>
    </w:rPr>
  </w:style>
  <w:style w:styleId="style18" w:type="character">
    <w:name w:val="ListLabel 3"/>
    <w:next w:val="style18"/>
    <w:rPr>
      <w:rFonts w:cs="Courier New"/>
      <w:sz w:val="20"/>
    </w:rPr>
  </w:style>
  <w:style w:styleId="style19" w:type="character">
    <w:name w:val="ListLabel 4"/>
    <w:next w:val="style19"/>
    <w:rPr>
      <w:rFonts w:cs="Wingdings"/>
      <w:sz w:val="20"/>
    </w:rPr>
  </w:style>
  <w:style w:styleId="style20" w:type="character">
    <w:name w:val="ListLabel 5"/>
    <w:next w:val="style20"/>
    <w:rPr>
      <w:rFonts w:cs="Symbol"/>
      <w:sz w:val="20"/>
    </w:rPr>
  </w:style>
  <w:style w:styleId="style21" w:type="character">
    <w:name w:val="ListLabel 6"/>
    <w:next w:val="style21"/>
    <w:rPr>
      <w:rFonts w:cs="Courier New"/>
      <w:sz w:val="20"/>
    </w:rPr>
  </w:style>
  <w:style w:styleId="style22" w:type="character">
    <w:name w:val="ListLabel 7"/>
    <w:next w:val="style22"/>
    <w:rPr>
      <w:rFonts w:cs="Wingdings"/>
      <w:sz w:val="20"/>
    </w:rPr>
  </w:style>
  <w:style w:styleId="style23" w:type="paragraph">
    <w:name w:val="Заголовок"/>
    <w:basedOn w:val="style0"/>
    <w:next w:val="style24"/>
    <w:pPr>
      <w:keepNext/>
      <w:spacing w:after="120" w:before="240"/>
      <w:contextualSpacing w:val="false"/>
    </w:pPr>
    <w:rPr>
      <w:rFonts w:ascii="Arial" w:cs="Mangal" w:eastAsia="Microsoft YaHei" w:hAnsi="Arial"/>
      <w:sz w:val="28"/>
      <w:szCs w:val="28"/>
    </w:rPr>
  </w:style>
  <w:style w:styleId="style24" w:type="paragraph">
    <w:name w:val="Основной текст"/>
    <w:basedOn w:val="style0"/>
    <w:next w:val="style24"/>
    <w:pPr>
      <w:spacing w:after="120" w:before="0"/>
      <w:contextualSpacing w:val="false"/>
    </w:pPr>
    <w:rPr/>
  </w:style>
  <w:style w:styleId="style25" w:type="paragraph">
    <w:name w:val="Список"/>
    <w:basedOn w:val="style24"/>
    <w:next w:val="style25"/>
    <w:pPr/>
    <w:rPr>
      <w:rFonts w:cs="Mangal"/>
    </w:rPr>
  </w:style>
  <w:style w:styleId="style26" w:type="paragraph">
    <w:name w:val="Название"/>
    <w:basedOn w:val="style0"/>
    <w:next w:val="style26"/>
    <w:pPr>
      <w:suppressLineNumbers/>
      <w:spacing w:after="120" w:before="120"/>
      <w:contextualSpacing w:val="false"/>
    </w:pPr>
    <w:rPr>
      <w:rFonts w:cs="Mangal"/>
      <w:i/>
      <w:iCs/>
      <w:sz w:val="24"/>
      <w:szCs w:val="24"/>
    </w:rPr>
  </w:style>
  <w:style w:styleId="style27" w:type="paragraph">
    <w:name w:val="Указатель"/>
    <w:basedOn w:val="style0"/>
    <w:next w:val="style27"/>
    <w:pPr>
      <w:suppressLineNumbers/>
    </w:pPr>
    <w:rPr>
      <w:rFonts w:cs="Mangal"/>
    </w:rPr>
  </w:style>
  <w:style w:styleId="style28" w:type="paragraph">
    <w:name w:val="Прижатый влево"/>
    <w:basedOn w:val="style0"/>
    <w:next w:val="style28"/>
    <w:pPr>
      <w:ind w:hanging="0" w:left="0" w:right="0"/>
      <w:jc w:val="lef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2015-10-02T10:47:00.00Z</dcterms:created>
  <dc:creator>User</dc:creator>
  <cp:lastModifiedBy>User</cp:lastModifiedBy>
  <dcterms:modified xsi:type="dcterms:W3CDTF">2015-10-02T11:10:00.00Z</dcterms:modified>
  <cp:revision>1</cp:revision>
</cp:coreProperties>
</file>