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  <w:t>муниципальное бюджетное дошкольное образовательное учреждение</w:t>
      </w:r>
    </w:p>
    <w:p>
      <w:pPr>
        <w:pStyle w:val="style0"/>
        <w:jc w:val="center"/>
      </w:pPr>
      <w:r>
        <w:rPr>
          <w:b/>
          <w:bCs/>
        </w:rPr>
        <w:t>«Детский сад № 2» г. Сосногорска</w:t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  <w:sz w:val="30"/>
          <w:szCs w:val="30"/>
        </w:rPr>
        <w:t>В учреждении не оказываются платные образовательные услуги.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2015-11-06T10:36:20.08Z</dcterms:created>
  <dcterms:modified xsi:type="dcterms:W3CDTF">2015-11-06T10:43:13.17Z</dcterms:modified>
  <cp:revision>2</cp:revision>
</cp:coreProperties>
</file>