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283" w:before="0" w:line="360" w:lineRule="auto"/>
        <w:contextualSpacing w:val="false"/>
        <w:jc w:val="center"/>
      </w:pPr>
      <w:r>
        <w:rPr>
          <w:b/>
          <w:sz w:val="28"/>
        </w:rPr>
        <w:t xml:space="preserve">Отчет о выполнении плана </w:t>
      </w:r>
      <w:r>
        <w:rPr>
          <w:color w:val="FF4500"/>
        </w:rPr>
        <w:t> </w:t>
      </w:r>
      <w:r>
        <w:rPr/>
        <w:br/>
      </w:r>
      <w:r>
        <w:rPr>
          <w:b/>
          <w:sz w:val="28"/>
        </w:rPr>
        <w:t>по противодействию коррупции в</w:t>
      </w:r>
      <w:r>
        <w:rPr/>
        <w:t xml:space="preserve">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</w:rPr>
        <w:t>униципальном</w:t>
      </w:r>
      <w:r>
        <w:rPr>
          <w:b/>
          <w:sz w:val="28"/>
        </w:rPr>
        <w:t xml:space="preserve"> бюджетном дошкольном образовательном учреждении</w:t>
      </w:r>
      <w:r>
        <w:rPr>
          <w:color w:val="000000"/>
        </w:rPr>
        <w:t xml:space="preserve"> </w:t>
      </w:r>
      <w:r>
        <w:rPr>
          <w:b/>
          <w:color w:val="000000"/>
          <w:sz w:val="28"/>
        </w:rPr>
        <w:t xml:space="preserve">«Детский сад №2» </w:t>
      </w:r>
      <w:r>
        <w:rPr>
          <w:b/>
          <w:color w:val="000000"/>
          <w:sz w:val="28"/>
        </w:rPr>
        <w:t>г. Сосногорска</w:t>
      </w:r>
    </w:p>
    <w:p>
      <w:pPr>
        <w:pStyle w:val="style21"/>
        <w:spacing w:after="283" w:before="0" w:line="360" w:lineRule="auto"/>
        <w:contextualSpacing w:val="false"/>
        <w:jc w:val="center"/>
      </w:pPr>
      <w:r>
        <w:rPr>
          <w:b/>
          <w:color w:val="000000"/>
          <w:sz w:val="28"/>
        </w:rPr>
      </w:r>
    </w:p>
    <w:p>
      <w:pPr>
        <w:pStyle w:val="style21"/>
        <w:spacing w:after="283" w:before="0" w:line="360" w:lineRule="auto"/>
        <w:contextualSpacing w:val="false"/>
        <w:jc w:val="center"/>
      </w:pPr>
      <w:r>
        <w:rPr>
          <w:rStyle w:val="style15"/>
          <w:color w:val="000000"/>
          <w:sz w:val="28"/>
        </w:rPr>
        <w:t>В целях  реализации плана по  противодействию  коррупции в  2015 г в детском саду  проведены следующие мероприятия:</w:t>
      </w:r>
    </w:p>
    <w:tbl>
      <w:tblPr>
        <w:tblW w:type="dxa" w:w="9638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466"/>
        <w:gridCol w:w="5959"/>
        <w:gridCol w:w="3213"/>
      </w:tblGrid>
      <w:tr>
        <w:trPr>
          <w:cantSplit w:val="false"/>
        </w:trPr>
        <w:tc>
          <w:tcPr>
            <w:tcW w:type="dxa" w:w="466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type="dxa" w:w="5959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мероприятие</w:t>
            </w:r>
          </w:p>
        </w:tc>
        <w:tc>
          <w:tcPr>
            <w:tcW w:type="dxa" w:w="321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6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1</w:t>
            </w:r>
          </w:p>
        </w:tc>
        <w:tc>
          <w:tcPr>
            <w:tcW w:type="dxa" w:w="595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spacing w:after="283" w:before="0" w:line="360" w:lineRule="auto"/>
              <w:contextualSpacing w:val="false"/>
              <w:jc w:val="left"/>
            </w:pPr>
            <w:r>
              <w:rPr>
                <w:rStyle w:val="style15"/>
                <w:color w:val="000000"/>
                <w:sz w:val="28"/>
              </w:rPr>
              <w:t>Издан приказ об утверждении плана мероприятий противодействия коррупции на 2015-2016 учебный год</w:t>
            </w:r>
          </w:p>
        </w:tc>
        <w:tc>
          <w:tcPr>
            <w:tcW w:type="dxa" w:w="3213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Приказ № 92 ОД от 01.09.2015 г.</w:t>
            </w:r>
          </w:p>
        </w:tc>
      </w:tr>
      <w:tr>
        <w:trPr>
          <w:cantSplit w:val="false"/>
        </w:trPr>
        <w:tc>
          <w:tcPr>
            <w:tcW w:type="dxa" w:w="46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2</w:t>
            </w:r>
          </w:p>
        </w:tc>
        <w:tc>
          <w:tcPr>
            <w:tcW w:type="dxa" w:w="595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spacing w:after="283" w:before="0" w:line="360" w:lineRule="auto"/>
              <w:contextualSpacing w:val="false"/>
              <w:jc w:val="left"/>
            </w:pPr>
            <w:r>
              <w:rPr>
                <w:rStyle w:val="style15"/>
                <w:color w:val="000000"/>
                <w:sz w:val="28"/>
              </w:rPr>
              <w:t xml:space="preserve">Разработано положение о предотвращении и урегулировании конфликта интересов </w:t>
            </w:r>
          </w:p>
        </w:tc>
        <w:tc>
          <w:tcPr>
            <w:tcW w:type="dxa" w:w="3213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Утверждено приказом от 23.11.2015 3 120ОД</w:t>
            </w:r>
          </w:p>
        </w:tc>
      </w:tr>
      <w:tr>
        <w:trPr>
          <w:cantSplit w:val="false"/>
        </w:trPr>
        <w:tc>
          <w:tcPr>
            <w:tcW w:type="dxa" w:w="46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3</w:t>
            </w:r>
          </w:p>
        </w:tc>
        <w:tc>
          <w:tcPr>
            <w:tcW w:type="dxa" w:w="595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left"/>
            </w:pPr>
            <w:r>
              <w:rPr>
                <w:b/>
                <w:bCs/>
                <w:sz w:val="28"/>
                <w:szCs w:val="28"/>
              </w:rPr>
              <w:t>Создана комиссия по противодействию коррупции</w:t>
            </w:r>
          </w:p>
        </w:tc>
        <w:tc>
          <w:tcPr>
            <w:tcW w:type="dxa" w:w="3213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Приказ от 24.11.2015 № 121ОД</w:t>
            </w:r>
          </w:p>
        </w:tc>
      </w:tr>
      <w:tr>
        <w:trPr>
          <w:cantSplit w:val="false"/>
        </w:trPr>
        <w:tc>
          <w:tcPr>
            <w:tcW w:type="dxa" w:w="46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4</w:t>
            </w:r>
          </w:p>
        </w:tc>
        <w:tc>
          <w:tcPr>
            <w:tcW w:type="dxa" w:w="595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left"/>
            </w:pPr>
            <w:r>
              <w:rPr>
                <w:b/>
                <w:bCs/>
                <w:sz w:val="28"/>
                <w:szCs w:val="28"/>
              </w:rPr>
              <w:t>Разработан порядок работы Комиссии по противодействию коррупции</w:t>
            </w:r>
          </w:p>
        </w:tc>
        <w:tc>
          <w:tcPr>
            <w:tcW w:type="dxa" w:w="3213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Приказ от 24.11.2015 3 122 ОД</w:t>
            </w:r>
          </w:p>
        </w:tc>
      </w:tr>
      <w:tr>
        <w:trPr>
          <w:cantSplit w:val="false"/>
        </w:trPr>
        <w:tc>
          <w:tcPr>
            <w:tcW w:type="dxa" w:w="46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5</w:t>
            </w:r>
          </w:p>
        </w:tc>
        <w:tc>
          <w:tcPr>
            <w:tcW w:type="dxa" w:w="595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spacing w:after="283" w:before="0" w:line="360" w:lineRule="auto"/>
              <w:contextualSpacing w:val="false"/>
              <w:jc w:val="left"/>
            </w:pPr>
            <w:r>
              <w:rPr>
                <w:rStyle w:val="style15"/>
                <w:color w:val="000000"/>
                <w:sz w:val="28"/>
              </w:rPr>
              <w:t>С сотрудниками учреждения проведена консультация на тему «Знаешь ли ты закон?»</w:t>
            </w:r>
          </w:p>
        </w:tc>
        <w:tc>
          <w:tcPr>
            <w:tcW w:type="dxa" w:w="3213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протокол №2 от 16.12.2015 г</w:t>
            </w:r>
          </w:p>
        </w:tc>
      </w:tr>
      <w:tr>
        <w:trPr>
          <w:cantSplit w:val="false"/>
        </w:trPr>
        <w:tc>
          <w:tcPr>
            <w:tcW w:type="dxa" w:w="46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6</w:t>
            </w:r>
          </w:p>
        </w:tc>
        <w:tc>
          <w:tcPr>
            <w:tcW w:type="dxa" w:w="595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spacing w:after="283" w:before="0" w:line="360" w:lineRule="auto"/>
              <w:contextualSpacing w:val="false"/>
              <w:jc w:val="left"/>
            </w:pPr>
            <w:r>
              <w:rPr>
                <w:rStyle w:val="style15"/>
                <w:color w:val="000000"/>
                <w:sz w:val="28"/>
              </w:rPr>
              <w:t>Был оформлен стенд по профилактике коррупции.</w:t>
            </w:r>
          </w:p>
        </w:tc>
        <w:tc>
          <w:tcPr>
            <w:tcW w:type="dxa" w:w="3213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6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7</w:t>
            </w:r>
          </w:p>
        </w:tc>
        <w:tc>
          <w:tcPr>
            <w:tcW w:type="dxa" w:w="595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spacing w:after="283" w:before="0" w:line="360" w:lineRule="auto"/>
              <w:contextualSpacing w:val="false"/>
              <w:jc w:val="left"/>
            </w:pPr>
            <w:r>
              <w:rPr>
                <w:rStyle w:val="style15"/>
                <w:color w:val="000000"/>
                <w:sz w:val="28"/>
              </w:rPr>
              <w:t>Были изготовлены памятки для родителей « Если у Вас требуют взятку», «Это важно знать!»</w:t>
            </w:r>
          </w:p>
        </w:tc>
        <w:tc>
          <w:tcPr>
            <w:tcW w:type="dxa" w:w="3213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6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8</w:t>
            </w:r>
          </w:p>
        </w:tc>
        <w:tc>
          <w:tcPr>
            <w:tcW w:type="dxa" w:w="595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spacing w:after="283" w:before="0" w:line="360" w:lineRule="auto"/>
              <w:contextualSpacing w:val="false"/>
              <w:jc w:val="left"/>
            </w:pPr>
            <w:r>
              <w:rPr>
                <w:rStyle w:val="style15"/>
                <w:color w:val="000000"/>
                <w:sz w:val="28"/>
              </w:rPr>
              <w:t>На родительских собраниях рассматривались вопросы коррупции.</w:t>
            </w:r>
          </w:p>
        </w:tc>
        <w:tc>
          <w:tcPr>
            <w:tcW w:type="dxa" w:w="3213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Протокола родительских собраний</w:t>
            </w:r>
          </w:p>
        </w:tc>
      </w:tr>
      <w:tr>
        <w:trPr>
          <w:cantSplit w:val="false"/>
        </w:trPr>
        <w:tc>
          <w:tcPr>
            <w:tcW w:type="dxa" w:w="46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9</w:t>
            </w:r>
          </w:p>
        </w:tc>
        <w:tc>
          <w:tcPr>
            <w:tcW w:type="dxa" w:w="595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spacing w:after="283" w:before="0" w:line="360" w:lineRule="auto"/>
              <w:contextualSpacing w:val="false"/>
              <w:jc w:val="left"/>
            </w:pPr>
            <w:r>
              <w:rPr>
                <w:rStyle w:val="style15"/>
                <w:color w:val="000000"/>
                <w:sz w:val="28"/>
              </w:rPr>
              <w:t>Распределение выплат стимулирующего  характера работникам ДОУ производится на заседании комиссии по выплатам</w:t>
            </w:r>
          </w:p>
        </w:tc>
        <w:tc>
          <w:tcPr>
            <w:tcW w:type="dxa" w:w="3213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center"/>
            </w:pPr>
            <w:r>
              <w:rPr/>
              <w:t>ежемесячно</w:t>
            </w:r>
          </w:p>
        </w:tc>
      </w:tr>
    </w:tbl>
    <w:p>
      <w:pPr>
        <w:pStyle w:val="style21"/>
        <w:spacing w:after="283" w:before="0" w:line="360" w:lineRule="auto"/>
        <w:contextualSpacing w:val="false"/>
        <w:jc w:val="center"/>
      </w:pPr>
      <w:r>
        <w:rPr/>
      </w:r>
    </w:p>
    <w:p>
      <w:pPr>
        <w:pStyle w:val="style21"/>
        <w:spacing w:after="283" w:before="0" w:line="360" w:lineRule="auto"/>
        <w:contextualSpacing w:val="false"/>
        <w:jc w:val="center"/>
      </w:pPr>
      <w:r>
        <w:rPr/>
      </w:r>
    </w:p>
    <w:p>
      <w:pPr>
        <w:pStyle w:val="style21"/>
        <w:spacing w:after="283" w:before="0" w:line="360" w:lineRule="auto"/>
        <w:contextualSpacing w:val="false"/>
        <w:jc w:val="center"/>
      </w:pPr>
      <w:r>
        <w:rPr/>
      </w:r>
    </w:p>
    <w:p>
      <w:pPr>
        <w:pStyle w:val="style21"/>
        <w:spacing w:after="283" w:before="0" w:line="360" w:lineRule="auto"/>
        <w:contextualSpacing w:val="false"/>
        <w:jc w:val="center"/>
      </w:pPr>
      <w:r>
        <w:rPr>
          <w:rStyle w:val="style15"/>
          <w:rFonts w:cs="Times New Roman"/>
          <w:color w:val="000000"/>
          <w:sz w:val="28"/>
          <w:szCs w:val="28"/>
        </w:rPr>
        <w:t>и.о.заведующего                                                   М.В.Дудина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character">
    <w:name w:val="Выделение жирным"/>
    <w:next w:val="style15"/>
    <w:rPr>
      <w:b/>
      <w:bCs/>
    </w:rPr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Содержимое таблицы"/>
    <w:basedOn w:val="style0"/>
    <w:next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2016-04-05T07:18:44.53Z</dcterms:created>
  <cp:revision>0</cp:revision>
</cp:coreProperties>
</file>